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ACCUPLACER is a series of placement tests administered by the College Board that colleges may require of admitted students. By evaluating students’ skills in reading, writing, and math, ACCUPLACER helps administrators determine students’ readiness for college-level work and place them in appropriate courses.  </w:t>
      </w:r>
    </w:p>
    <w:p w:rsidR="00000000" w:rsidDel="00000000" w:rsidP="00000000" w:rsidRDefault="00000000" w:rsidRPr="00000000" w14:paraId="0000000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Fonts w:ascii="Calibri" w:cs="Calibri" w:eastAsia="Calibri" w:hAnsi="Calibri"/>
          <w:color w:val="212427"/>
          <w:sz w:val="28"/>
          <w:szCs w:val="28"/>
          <w:highlight w:val="white"/>
          <w:rtl w:val="0"/>
        </w:rPr>
        <w:t xml:space="preserve">The ACCUPLACER gauges students’ knowledge in various subjects so that they can be placed in courses that will best support their learning. However, colleges may require that students earn a minimum score on ACCUPLACER tests to gain placement in certain courses. For the purposes of CCP, high school students need to test college-level (remediation-free).</w:t>
      </w:r>
      <w:r w:rsidDel="00000000" w:rsidR="00000000" w:rsidRPr="00000000">
        <w:rPr>
          <w:rtl w:val="0"/>
        </w:rPr>
      </w:r>
    </w:p>
    <w:p w:rsidR="00000000" w:rsidDel="00000000" w:rsidP="00000000" w:rsidRDefault="00000000" w:rsidRPr="00000000" w14:paraId="0000000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Free ACCUPLACER Practice Info:</w:t>
      </w:r>
    </w:p>
    <w:p w:rsidR="00000000" w:rsidDel="00000000" w:rsidP="00000000" w:rsidRDefault="00000000" w:rsidRPr="00000000" w14:paraId="0000000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Ohio Means Jobs:</w:t>
      </w:r>
    </w:p>
    <w:p w:rsidR="00000000" w:rsidDel="00000000" w:rsidP="00000000" w:rsidRDefault="00000000" w:rsidRPr="00000000" w14:paraId="00000008">
      <w:pPr>
        <w:rPr>
          <w:rFonts w:ascii="Calibri" w:cs="Calibri" w:eastAsia="Calibri" w:hAnsi="Calibri"/>
          <w:sz w:val="28"/>
          <w:szCs w:val="28"/>
        </w:rPr>
      </w:pPr>
      <w:hyperlink r:id="rId6">
        <w:r w:rsidDel="00000000" w:rsidR="00000000" w:rsidRPr="00000000">
          <w:rPr>
            <w:rFonts w:ascii="Calibri" w:cs="Calibri" w:eastAsia="Calibri" w:hAnsi="Calibri"/>
            <w:color w:val="1155cc"/>
            <w:sz w:val="28"/>
            <w:szCs w:val="28"/>
            <w:u w:val="single"/>
            <w:rtl w:val="0"/>
          </w:rPr>
          <w:t xml:space="preserve">https://www.learningexpresshub.com/ProductEngine/LELIndex.html#/ohio-means-jobs/resources/college-test-preparation/college-placement-preparation/next-generation-accuplacer-preparation</w:t>
        </w:r>
      </w:hyperlink>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College Board:</w:t>
      </w:r>
    </w:p>
    <w:p w:rsidR="00000000" w:rsidDel="00000000" w:rsidP="00000000" w:rsidRDefault="00000000" w:rsidRPr="00000000" w14:paraId="0000000B">
      <w:pPr>
        <w:rPr>
          <w:rFonts w:ascii="Calibri" w:cs="Calibri" w:eastAsia="Calibri" w:hAnsi="Calibri"/>
          <w:sz w:val="28"/>
          <w:szCs w:val="28"/>
        </w:rPr>
      </w:pPr>
      <w:hyperlink r:id="rId7">
        <w:r w:rsidDel="00000000" w:rsidR="00000000" w:rsidRPr="00000000">
          <w:rPr>
            <w:rFonts w:ascii="Calibri" w:cs="Calibri" w:eastAsia="Calibri" w:hAnsi="Calibri"/>
            <w:color w:val="1155cc"/>
            <w:sz w:val="28"/>
            <w:szCs w:val="28"/>
            <w:u w:val="single"/>
            <w:rtl w:val="0"/>
          </w:rPr>
          <w:t xml:space="preserve">https://accuplacer.collegeboard.org/students/prepare-for-accuplacer/practice</w:t>
        </w:r>
      </w:hyperlink>
      <w:r w:rsidDel="00000000" w:rsidR="00000000" w:rsidRPr="00000000">
        <w:rPr>
          <w:rtl w:val="0"/>
        </w:rPr>
      </w:r>
    </w:p>
    <w:p w:rsidR="00000000" w:rsidDel="00000000" w:rsidP="00000000" w:rsidRDefault="00000000" w:rsidRPr="00000000" w14:paraId="0000000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Holgate has the requirement minimum of students taking the Accuplacer Test, Northwest State Community College and Owens Community College will come to Holgate and test students.  It’s not a guarantee that Accuplacer testing will happen at Holgate HS and you may be required to travel to campus to complete your Accuplacer testing.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earningexpresshub.com/ProductEngine/LELIndex.html#/ohio-means-jobs/resources/college-test-preparation/college-placement-preparation/next-generation-accuplacer-preparation" TargetMode="External"/><Relationship Id="rId7" Type="http://schemas.openxmlformats.org/officeDocument/2006/relationships/hyperlink" Target="https://accuplacer.collegeboard.org/students/prepare-for-accuplacer/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